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32595478" w:rsidR="002D01C7" w:rsidRPr="002D01C7" w:rsidRDefault="005E15BF" w:rsidP="002D01C7">
      <w:pPr>
        <w:tabs>
          <w:tab w:val="left" w:pos="6285"/>
        </w:tabs>
        <w:sectPr w:rsidR="002D01C7" w:rsidRPr="002D01C7" w:rsidSect="00B559AA">
          <w:headerReference w:type="even" r:id="rId11"/>
          <w:headerReference w:type="default" r:id="rId12"/>
          <w:headerReference w:type="first" r:id="rId13"/>
          <w:footerReference w:type="first" r:id="rId14"/>
          <w:pgSz w:w="11906" w:h="16838" w:code="9"/>
          <w:pgMar w:top="3260" w:right="1418" w:bottom="1418" w:left="1418" w:header="1276" w:footer="249" w:gutter="0"/>
          <w:cols w:space="708"/>
          <w:titlePg/>
          <w:docGrid w:linePitch="360"/>
        </w:sectPr>
      </w:pPr>
      <w:r>
        <w:rPr>
          <w:rFonts w:asciiTheme="minorHAnsi" w:eastAsiaTheme="minorHAnsi" w:hAnsiTheme="minorHAnsi" w:cstheme="minorHAnsi"/>
          <w:b/>
          <w:noProof/>
          <w:sz w:val="12"/>
          <w:szCs w:val="12"/>
        </w:rPr>
        <w:drawing>
          <wp:anchor distT="0" distB="0" distL="114300" distR="114300" simplePos="0" relativeHeight="251658240" behindDoc="0" locked="0" layoutInCell="1" allowOverlap="1" wp14:anchorId="0DE12D47" wp14:editId="07795C4B">
            <wp:simplePos x="0" y="0"/>
            <wp:positionH relativeFrom="margin">
              <wp:posOffset>3780568</wp:posOffset>
            </wp:positionH>
            <wp:positionV relativeFrom="margin">
              <wp:posOffset>-1195262</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1134"/>
        <w:gridCol w:w="1080"/>
      </w:tblGrid>
      <w:tr w:rsidR="00E5030D" w:rsidRPr="00913B66" w14:paraId="1B32D111" w14:textId="77777777" w:rsidTr="00D531F0">
        <w:trPr>
          <w:trHeight w:val="24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5E7FC4"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Individual or group HNTUF request</w:t>
            </w:r>
            <w:r w:rsidRPr="00913B66">
              <w:rPr>
                <w:rFonts w:ascii="Calibri" w:hAnsi="Calibri" w:cs="Calibri"/>
                <w:lang w:eastAsia="en-GB"/>
              </w:rPr>
              <w:t> </w:t>
            </w:r>
          </w:p>
          <w:p w14:paraId="3D586542"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 xml:space="preserve">Check list </w:t>
            </w:r>
            <w:r w:rsidRPr="00913B66">
              <w:rPr>
                <w:rFonts w:ascii="Calibri" w:hAnsi="Calibri" w:cs="Calibri"/>
                <w:lang w:eastAsia="en-GB"/>
              </w:rPr>
              <w:t> </w:t>
            </w:r>
          </w:p>
          <w:p w14:paraId="033173C4"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32CFDCFB"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78B28C3"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Evidence provided</w:t>
            </w:r>
            <w:r w:rsidRPr="00913B66">
              <w:rPr>
                <w:rFonts w:ascii="Calibri" w:hAnsi="Calibri" w:cs="Calibri"/>
                <w:lang w:eastAsia="en-GB"/>
              </w:rPr>
              <w:t> </w:t>
            </w:r>
          </w:p>
        </w:tc>
        <w:tc>
          <w:tcPr>
            <w:tcW w:w="22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A77212"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Please tick/highlight</w:t>
            </w:r>
            <w:r w:rsidRPr="00913B66">
              <w:rPr>
                <w:rFonts w:ascii="Calibri" w:hAnsi="Calibri" w:cs="Calibri"/>
                <w:lang w:eastAsia="en-GB"/>
              </w:rPr>
              <w:t> </w:t>
            </w:r>
          </w:p>
        </w:tc>
      </w:tr>
      <w:tr w:rsidR="00E5030D" w:rsidRPr="00913B66" w14:paraId="351A3707"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6B5D44C0"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236E99"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Yes</w:t>
            </w: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E56DAF2"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No</w:t>
            </w:r>
            <w:r w:rsidRPr="00913B66">
              <w:rPr>
                <w:rFonts w:ascii="Calibri" w:hAnsi="Calibri" w:cs="Calibri"/>
                <w:lang w:eastAsia="en-GB"/>
              </w:rPr>
              <w:t> </w:t>
            </w:r>
          </w:p>
        </w:tc>
      </w:tr>
      <w:tr w:rsidR="00E5030D" w:rsidRPr="00913B66" w14:paraId="7630727E" w14:textId="77777777" w:rsidTr="00D531F0">
        <w:trPr>
          <w:trHeight w:val="489"/>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1F3A557E" w14:textId="77777777" w:rsidR="00D531F0" w:rsidRDefault="00E5030D" w:rsidP="00263888">
            <w:pPr>
              <w:textAlignment w:val="baseline"/>
              <w:rPr>
                <w:rFonts w:ascii="Calibri" w:hAnsi="Calibri" w:cs="Calibri"/>
                <w:lang w:eastAsia="en-GB"/>
              </w:rPr>
            </w:pPr>
            <w:r w:rsidRPr="00913B66">
              <w:rPr>
                <w:rFonts w:ascii="Calibri" w:hAnsi="Calibri" w:cs="Calibri"/>
                <w:lang w:eastAsia="en-GB"/>
              </w:rPr>
              <w:t xml:space="preserve">School is at their identified ‘trigger point’ for making a </w:t>
            </w:r>
            <w:proofErr w:type="gramStart"/>
            <w:r w:rsidRPr="00913B66">
              <w:rPr>
                <w:rFonts w:ascii="Calibri" w:hAnsi="Calibri" w:cs="Calibri"/>
                <w:lang w:eastAsia="en-GB"/>
              </w:rPr>
              <w:t>request</w:t>
            </w:r>
            <w:proofErr w:type="gramEnd"/>
            <w:r w:rsidRPr="00913B66">
              <w:rPr>
                <w:rFonts w:ascii="Calibri" w:hAnsi="Calibri" w:cs="Calibri"/>
                <w:lang w:eastAsia="en-GB"/>
              </w:rPr>
              <w:t> </w:t>
            </w:r>
          </w:p>
          <w:p w14:paraId="49BDDB76" w14:textId="06DE74FA" w:rsidR="00E5030D" w:rsidRPr="00D531F0" w:rsidRDefault="00D531F0" w:rsidP="00263888">
            <w:pPr>
              <w:textAlignment w:val="baseline"/>
              <w:rPr>
                <w:rFonts w:ascii="Segoe UI" w:hAnsi="Segoe UI" w:cs="Segoe UI"/>
                <w:i/>
                <w:iCs/>
                <w:sz w:val="18"/>
                <w:szCs w:val="18"/>
                <w:lang w:eastAsia="en-GB"/>
              </w:rPr>
            </w:pPr>
            <w:r w:rsidRPr="00D531F0">
              <w:rPr>
                <w:rFonts w:ascii="Calibri" w:hAnsi="Calibri" w:cs="Calibri"/>
                <w:i/>
                <w:iCs/>
                <w:lang w:eastAsia="en-GB"/>
              </w:rPr>
              <w:t>(</w:t>
            </w:r>
            <w:proofErr w:type="gramStart"/>
            <w:r w:rsidRPr="00D531F0">
              <w:rPr>
                <w:rFonts w:ascii="Calibri" w:hAnsi="Calibri" w:cs="Calibri"/>
                <w:i/>
                <w:iCs/>
                <w:lang w:eastAsia="en-GB"/>
              </w:rPr>
              <w:t>small</w:t>
            </w:r>
            <w:proofErr w:type="gramEnd"/>
            <w:r w:rsidRPr="00D531F0">
              <w:rPr>
                <w:rFonts w:ascii="Calibri" w:hAnsi="Calibri" w:cs="Calibri"/>
                <w:i/>
                <w:iCs/>
                <w:lang w:eastAsia="en-GB"/>
              </w:rPr>
              <w:t xml:space="preserve"> schools with a trigger point of 3 or less may apply)</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399287E"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5B32F74"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D24882" w:rsidRPr="00913B66" w14:paraId="6A9B6B1E" w14:textId="77777777" w:rsidTr="00D531F0">
        <w:trPr>
          <w:trHeight w:val="750"/>
        </w:trPr>
        <w:tc>
          <w:tcPr>
            <w:tcW w:w="6796" w:type="dxa"/>
            <w:tcBorders>
              <w:top w:val="single" w:sz="6" w:space="0" w:color="auto"/>
              <w:left w:val="single" w:sz="6" w:space="0" w:color="auto"/>
              <w:bottom w:val="single" w:sz="6" w:space="0" w:color="auto"/>
              <w:right w:val="single" w:sz="6" w:space="0" w:color="auto"/>
            </w:tcBorders>
            <w:shd w:val="clear" w:color="auto" w:fill="auto"/>
          </w:tcPr>
          <w:p w14:paraId="0095CC7F" w14:textId="131514C5" w:rsidR="00D24882" w:rsidRPr="00D24882" w:rsidRDefault="00D24882" w:rsidP="00263888">
            <w:pPr>
              <w:textAlignment w:val="baseline"/>
              <w:rPr>
                <w:rFonts w:ascii="Calibri" w:hAnsi="Calibri" w:cs="Calibri"/>
                <w:highlight w:val="yellow"/>
                <w:lang w:eastAsia="en-GB"/>
              </w:rPr>
            </w:pPr>
            <w:r w:rsidRPr="00D531F0">
              <w:rPr>
                <w:rFonts w:ascii="Calibri" w:hAnsi="Calibri" w:cs="Calibri"/>
                <w:lang w:eastAsia="en-GB"/>
              </w:rPr>
              <w:t xml:space="preserve">No other requests for HNTUF have been made this term by the school (only one request for all CYP in need of HNTUF </w:t>
            </w:r>
            <w:r w:rsidR="00D531F0" w:rsidRPr="00D531F0">
              <w:rPr>
                <w:rFonts w:ascii="Calibri" w:hAnsi="Calibri" w:cs="Calibri"/>
                <w:lang w:eastAsia="en-GB"/>
              </w:rPr>
              <w:t>can</w:t>
            </w:r>
            <w:r w:rsidRPr="00D531F0">
              <w:rPr>
                <w:rFonts w:ascii="Calibri" w:hAnsi="Calibri" w:cs="Calibri"/>
                <w:lang w:eastAsia="en-GB"/>
              </w:rPr>
              <w:t xml:space="preserve"> be made per term).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DD2C628" w14:textId="77777777" w:rsidR="00D24882" w:rsidRPr="00D24882" w:rsidRDefault="00D24882" w:rsidP="00263888">
            <w:pPr>
              <w:textAlignment w:val="baseline"/>
              <w:rPr>
                <w:rFonts w:ascii="Calibri" w:hAnsi="Calibri" w:cs="Calibri"/>
                <w:highlight w:val="yellow"/>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6A08B1D7" w14:textId="77777777" w:rsidR="00D24882" w:rsidRPr="00D24882" w:rsidRDefault="00D24882" w:rsidP="00263888">
            <w:pPr>
              <w:textAlignment w:val="baseline"/>
              <w:rPr>
                <w:rFonts w:ascii="Calibri" w:hAnsi="Calibri" w:cs="Calibri"/>
                <w:highlight w:val="yellow"/>
                <w:lang w:eastAsia="en-GB"/>
              </w:rPr>
            </w:pPr>
          </w:p>
        </w:tc>
      </w:tr>
      <w:tr w:rsidR="00E5030D" w:rsidRPr="00913B66" w14:paraId="29CD459D"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BA547A1" w14:textId="2CEFCBBB" w:rsidR="00D531F0" w:rsidRPr="00D531F0" w:rsidRDefault="00E5030D" w:rsidP="00263888">
            <w:pPr>
              <w:textAlignment w:val="baseline"/>
              <w:rPr>
                <w:rFonts w:ascii="Calibri" w:hAnsi="Calibri" w:cs="Calibri"/>
                <w:lang w:eastAsia="en-GB"/>
              </w:rPr>
            </w:pPr>
            <w:r w:rsidRPr="00913B66">
              <w:rPr>
                <w:rFonts w:ascii="Calibri" w:hAnsi="Calibri" w:cs="Calibri"/>
                <w:lang w:eastAsia="en-GB"/>
              </w:rPr>
              <w:t>Information to indicate how the HNTUF will be used to increase access to the curriculum and learning environment and to support the CYP in achieving their outcomes.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EB9CF11"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949A860"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41792187"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42F4709A"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Overview of total HNTUF being received, for how many pupils and how this is currently being utilised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90923F"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3474D9B"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1B172917"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2F50CBA2" w14:textId="77777777" w:rsidR="00D531F0" w:rsidRDefault="00E5030D" w:rsidP="00263888">
            <w:pPr>
              <w:textAlignment w:val="baseline"/>
              <w:rPr>
                <w:rFonts w:ascii="Calibri" w:hAnsi="Calibri" w:cs="Calibri"/>
                <w:lang w:eastAsia="en-GB"/>
              </w:rPr>
            </w:pPr>
            <w:r w:rsidRPr="00913B66">
              <w:rPr>
                <w:rFonts w:ascii="Calibri" w:hAnsi="Calibri" w:cs="Calibri"/>
                <w:lang w:eastAsia="en-GB"/>
              </w:rPr>
              <w:t xml:space="preserve">Reviewed SEN Support Plan with signed parental consent </w:t>
            </w:r>
          </w:p>
          <w:p w14:paraId="5F08194C" w14:textId="469A7A40" w:rsidR="00E5030D" w:rsidRPr="00D531F0" w:rsidRDefault="00E5030D" w:rsidP="00263888">
            <w:pPr>
              <w:textAlignment w:val="baseline"/>
              <w:rPr>
                <w:rFonts w:ascii="Segoe UI" w:hAnsi="Segoe UI" w:cs="Segoe UI"/>
                <w:i/>
                <w:iCs/>
                <w:sz w:val="18"/>
                <w:szCs w:val="18"/>
                <w:lang w:eastAsia="en-GB"/>
              </w:rPr>
            </w:pPr>
            <w:r w:rsidRPr="00D531F0">
              <w:rPr>
                <w:rFonts w:ascii="Calibri" w:hAnsi="Calibri" w:cs="Calibri"/>
                <w:i/>
                <w:iCs/>
                <w:lang w:eastAsia="en-GB"/>
              </w:rPr>
              <w:t>(</w:t>
            </w:r>
            <w:proofErr w:type="gramStart"/>
            <w:r w:rsidRPr="00D531F0">
              <w:rPr>
                <w:rFonts w:ascii="Calibri" w:hAnsi="Calibri" w:cs="Calibri"/>
                <w:i/>
                <w:iCs/>
                <w:lang w:eastAsia="en-GB"/>
              </w:rPr>
              <w:t>signed</w:t>
            </w:r>
            <w:proofErr w:type="gramEnd"/>
            <w:r w:rsidRPr="00D531F0">
              <w:rPr>
                <w:rFonts w:ascii="Calibri" w:hAnsi="Calibri" w:cs="Calibri"/>
                <w:i/>
                <w:iCs/>
                <w:lang w:eastAsia="en-GB"/>
              </w:rPr>
              <w:t xml:space="preserve"> within last 6 weeks)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4BF6FF8"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F37647F"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4D2E4255"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62901FBC"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Costed timetable of the child’s provision or the provision that is to be in place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E1E5AF8"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D94B69B"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3BFAA8A1"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02B3919F" w14:textId="2409A0AD"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Provision on the timetable is specific (what, by whom, staff to child ratio, location) and based on evidence-based approaches </w:t>
            </w:r>
            <w:r w:rsidR="00D531F0">
              <w:rPr>
                <w:rFonts w:ascii="Calibri" w:hAnsi="Calibri" w:cs="Calibri"/>
                <w:lang w:eastAsia="en-GB"/>
              </w:rPr>
              <w:t>(name interventions and specific strategies)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DE632F7"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33DFC08"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47F235DC"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1A240DA5"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Start date the provision is planned to be in place from and until (typically maximum of 2 terms will be agreed)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2C2EA8"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E06DA51"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7FDB49AE"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320909FF" w14:textId="1031DB11"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xml:space="preserve">Where applicable, reports </w:t>
            </w:r>
            <w:r w:rsidR="00D531F0">
              <w:rPr>
                <w:rFonts w:ascii="Calibri" w:hAnsi="Calibri" w:cs="Calibri"/>
                <w:lang w:eastAsia="en-GB"/>
              </w:rPr>
              <w:t xml:space="preserve">shared </w:t>
            </w:r>
            <w:r w:rsidRPr="00913B66">
              <w:rPr>
                <w:rFonts w:ascii="Calibri" w:hAnsi="Calibri" w:cs="Calibri"/>
                <w:lang w:eastAsia="en-GB"/>
              </w:rPr>
              <w:t>from relevant professionals that support or recommend the provision to be in place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D143A5"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1CD9C6"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E5030D" w:rsidRPr="00913B66" w14:paraId="6C5BB02E"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hideMark/>
          </w:tcPr>
          <w:p w14:paraId="59FBEA39" w14:textId="77777777" w:rsidR="00D531F0" w:rsidRDefault="00E5030D" w:rsidP="00263888">
            <w:pPr>
              <w:textAlignment w:val="baseline"/>
              <w:rPr>
                <w:rFonts w:ascii="Calibri" w:hAnsi="Calibri" w:cs="Calibri"/>
                <w:lang w:eastAsia="en-GB"/>
              </w:rPr>
            </w:pPr>
            <w:r w:rsidRPr="00913B66">
              <w:rPr>
                <w:rFonts w:ascii="Calibri" w:hAnsi="Calibri" w:cs="Calibri"/>
                <w:lang w:eastAsia="en-GB"/>
              </w:rPr>
              <w:t xml:space="preserve">For group top-up funding requests, please include a SEN Support Plan for each pupil and a costed timetable for the </w:t>
            </w:r>
            <w:proofErr w:type="gramStart"/>
            <w:r w:rsidRPr="00913B66">
              <w:rPr>
                <w:rFonts w:ascii="Calibri" w:hAnsi="Calibri" w:cs="Calibri"/>
                <w:lang w:eastAsia="en-GB"/>
              </w:rPr>
              <w:t>group</w:t>
            </w:r>
            <w:proofErr w:type="gramEnd"/>
            <w:r w:rsidRPr="00913B66">
              <w:rPr>
                <w:rFonts w:ascii="Calibri" w:hAnsi="Calibri" w:cs="Calibri"/>
                <w:lang w:eastAsia="en-GB"/>
              </w:rPr>
              <w:t> </w:t>
            </w:r>
          </w:p>
          <w:p w14:paraId="1AA6A6BA" w14:textId="30556679" w:rsidR="00E5030D" w:rsidRPr="00D531F0" w:rsidRDefault="00D531F0" w:rsidP="00263888">
            <w:pPr>
              <w:textAlignment w:val="baseline"/>
              <w:rPr>
                <w:rFonts w:ascii="Segoe UI" w:hAnsi="Segoe UI" w:cs="Segoe UI"/>
                <w:i/>
                <w:iCs/>
                <w:sz w:val="18"/>
                <w:szCs w:val="18"/>
                <w:lang w:eastAsia="en-GB"/>
              </w:rPr>
            </w:pPr>
            <w:r w:rsidRPr="00D531F0">
              <w:rPr>
                <w:rFonts w:ascii="Calibri" w:hAnsi="Calibri" w:cs="Calibri"/>
                <w:i/>
                <w:iCs/>
                <w:lang w:eastAsia="en-GB"/>
              </w:rPr>
              <w:t>(</w:t>
            </w:r>
            <w:proofErr w:type="gramStart"/>
            <w:r w:rsidRPr="00D531F0">
              <w:rPr>
                <w:rFonts w:ascii="Calibri" w:hAnsi="Calibri" w:cs="Calibri"/>
                <w:i/>
                <w:iCs/>
                <w:lang w:eastAsia="en-GB"/>
              </w:rPr>
              <w:t>individual</w:t>
            </w:r>
            <w:proofErr w:type="gramEnd"/>
            <w:r w:rsidRPr="00D531F0">
              <w:rPr>
                <w:rFonts w:ascii="Calibri" w:hAnsi="Calibri" w:cs="Calibri"/>
                <w:i/>
                <w:iCs/>
                <w:lang w:eastAsia="en-GB"/>
              </w:rPr>
              <w:t xml:space="preserve"> timetables not required for group requests)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56F3A2"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0CD3AF5" w14:textId="77777777" w:rsidR="00E5030D" w:rsidRPr="00913B66" w:rsidRDefault="00E5030D" w:rsidP="00263888">
            <w:pPr>
              <w:textAlignment w:val="baseline"/>
              <w:rPr>
                <w:rFonts w:ascii="Segoe UI" w:hAnsi="Segoe UI" w:cs="Segoe UI"/>
                <w:sz w:val="18"/>
                <w:szCs w:val="18"/>
                <w:lang w:eastAsia="en-GB"/>
              </w:rPr>
            </w:pPr>
            <w:r w:rsidRPr="00913B66">
              <w:rPr>
                <w:rFonts w:ascii="Calibri" w:hAnsi="Calibri" w:cs="Calibri"/>
                <w:lang w:eastAsia="en-GB"/>
              </w:rPr>
              <w:t> </w:t>
            </w:r>
          </w:p>
        </w:tc>
      </w:tr>
      <w:tr w:rsidR="00D24882" w:rsidRPr="00913B66" w14:paraId="284EE337" w14:textId="77777777" w:rsidTr="00D531F0">
        <w:trPr>
          <w:trHeight w:val="240"/>
        </w:trPr>
        <w:tc>
          <w:tcPr>
            <w:tcW w:w="6796" w:type="dxa"/>
            <w:tcBorders>
              <w:top w:val="single" w:sz="6" w:space="0" w:color="auto"/>
              <w:left w:val="single" w:sz="6" w:space="0" w:color="auto"/>
              <w:bottom w:val="single" w:sz="6" w:space="0" w:color="auto"/>
              <w:right w:val="single" w:sz="6" w:space="0" w:color="auto"/>
            </w:tcBorders>
            <w:shd w:val="clear" w:color="auto" w:fill="auto"/>
          </w:tcPr>
          <w:p w14:paraId="18FB394B" w14:textId="03DEBA4B" w:rsidR="00D24882" w:rsidRPr="00D24882" w:rsidRDefault="00D24882" w:rsidP="00263888">
            <w:pPr>
              <w:textAlignment w:val="baseline"/>
              <w:rPr>
                <w:rFonts w:ascii="Calibri" w:hAnsi="Calibri" w:cs="Calibri"/>
                <w:highlight w:val="yellow"/>
                <w:lang w:eastAsia="en-GB"/>
              </w:rPr>
            </w:pPr>
            <w:r w:rsidRPr="00D531F0">
              <w:rPr>
                <w:rFonts w:ascii="Calibri" w:hAnsi="Calibri" w:cs="Calibri"/>
                <w:lang w:eastAsia="en-GB"/>
              </w:rPr>
              <w:t>CYP is or will be accessing a full-time educational offer upon receipt of HNTUF</w:t>
            </w:r>
            <w:r w:rsidR="00D531F0" w:rsidRPr="00D531F0">
              <w:rPr>
                <w:rFonts w:ascii="Calibri" w:hAnsi="Calibri" w:cs="Calibri"/>
                <w:lang w:eastAsia="en-GB"/>
              </w:rPr>
              <w:t xml:space="preserve"> unless otherwise agreed</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8D19E3A" w14:textId="77777777" w:rsidR="00D24882" w:rsidRPr="00D24882" w:rsidRDefault="00D24882" w:rsidP="00263888">
            <w:pPr>
              <w:textAlignment w:val="baseline"/>
              <w:rPr>
                <w:rFonts w:ascii="Calibri" w:hAnsi="Calibri" w:cs="Calibri"/>
                <w:highlight w:val="yellow"/>
                <w:lang w:eastAsia="en-GB"/>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CB008D0" w14:textId="77777777" w:rsidR="00D24882" w:rsidRPr="00D24882" w:rsidRDefault="00D24882" w:rsidP="00263888">
            <w:pPr>
              <w:textAlignment w:val="baseline"/>
              <w:rPr>
                <w:rFonts w:ascii="Calibri" w:hAnsi="Calibri" w:cs="Calibri"/>
                <w:highlight w:val="yellow"/>
                <w:lang w:eastAsia="en-GB"/>
              </w:rPr>
            </w:pPr>
          </w:p>
        </w:tc>
      </w:tr>
    </w:tbl>
    <w:p w14:paraId="1482B320" w14:textId="77777777" w:rsidR="00E5030D" w:rsidRDefault="00E5030D" w:rsidP="00E5030D"/>
    <w:p w14:paraId="751E8101" w14:textId="77777777" w:rsidR="00E5030D" w:rsidRDefault="00E5030D" w:rsidP="00E5030D"/>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2"/>
        <w:gridCol w:w="1247"/>
        <w:gridCol w:w="1271"/>
      </w:tblGrid>
      <w:tr w:rsidR="00E5030D" w:rsidRPr="00EC1591" w14:paraId="6047DE9D" w14:textId="77777777" w:rsidTr="00263888">
        <w:trPr>
          <w:trHeight w:val="240"/>
        </w:trPr>
        <w:tc>
          <w:tcPr>
            <w:tcW w:w="91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47EDEA" w14:textId="77777777" w:rsidR="00E5030D" w:rsidRDefault="00E5030D" w:rsidP="00263888">
            <w:pPr>
              <w:jc w:val="center"/>
              <w:textAlignment w:val="baseline"/>
              <w:rPr>
                <w:rFonts w:ascii="Calibri" w:hAnsi="Calibri" w:cs="Calibri"/>
                <w:lang w:eastAsia="en-GB"/>
              </w:rPr>
            </w:pPr>
            <w:r w:rsidRPr="00EC1591">
              <w:rPr>
                <w:rFonts w:ascii="Calibri" w:hAnsi="Calibri" w:cs="Calibri"/>
                <w:b/>
                <w:bCs/>
                <w:lang w:eastAsia="en-GB"/>
              </w:rPr>
              <w:t>Equipment HNTUF request</w:t>
            </w:r>
            <w:r w:rsidRPr="00EC1591">
              <w:rPr>
                <w:rFonts w:ascii="Calibri" w:hAnsi="Calibri" w:cs="Calibri"/>
                <w:lang w:eastAsia="en-GB"/>
              </w:rPr>
              <w:t> </w:t>
            </w:r>
          </w:p>
          <w:p w14:paraId="187EE8E0" w14:textId="77777777" w:rsidR="00E5030D" w:rsidRPr="00913B66" w:rsidRDefault="00E5030D" w:rsidP="00263888">
            <w:pPr>
              <w:jc w:val="center"/>
              <w:textAlignment w:val="baseline"/>
              <w:rPr>
                <w:rFonts w:ascii="Segoe UI" w:hAnsi="Segoe UI" w:cs="Segoe UI"/>
                <w:sz w:val="18"/>
                <w:szCs w:val="18"/>
                <w:lang w:eastAsia="en-GB"/>
              </w:rPr>
            </w:pPr>
            <w:r w:rsidRPr="00913B66">
              <w:rPr>
                <w:rFonts w:ascii="Calibri" w:hAnsi="Calibri" w:cs="Calibri"/>
                <w:b/>
                <w:bCs/>
                <w:lang w:eastAsia="en-GB"/>
              </w:rPr>
              <w:t xml:space="preserve">Check list </w:t>
            </w:r>
            <w:r w:rsidRPr="00913B66">
              <w:rPr>
                <w:rFonts w:ascii="Calibri" w:hAnsi="Calibri" w:cs="Calibri"/>
                <w:lang w:eastAsia="en-GB"/>
              </w:rPr>
              <w:t> </w:t>
            </w:r>
          </w:p>
          <w:p w14:paraId="57B89C0F" w14:textId="77777777" w:rsidR="00E5030D" w:rsidRPr="00EC1591" w:rsidRDefault="00E5030D" w:rsidP="00263888">
            <w:pPr>
              <w:textAlignment w:val="baseline"/>
              <w:rPr>
                <w:rFonts w:ascii="Segoe UI" w:hAnsi="Segoe UI" w:cs="Segoe UI"/>
                <w:sz w:val="18"/>
                <w:szCs w:val="18"/>
                <w:lang w:eastAsia="en-GB"/>
              </w:rPr>
            </w:pPr>
          </w:p>
        </w:tc>
      </w:tr>
      <w:tr w:rsidR="00E5030D" w:rsidRPr="00EC1591" w14:paraId="3875CA95" w14:textId="77777777" w:rsidTr="00263888">
        <w:trPr>
          <w:trHeight w:val="24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0340DD8" w14:textId="77777777" w:rsidR="00E5030D" w:rsidRPr="00EC1591" w:rsidRDefault="00E5030D" w:rsidP="00263888">
            <w:pPr>
              <w:jc w:val="center"/>
              <w:textAlignment w:val="baseline"/>
              <w:rPr>
                <w:rFonts w:ascii="Segoe UI" w:hAnsi="Segoe UI" w:cs="Segoe UI"/>
                <w:sz w:val="18"/>
                <w:szCs w:val="18"/>
                <w:lang w:eastAsia="en-GB"/>
              </w:rPr>
            </w:pPr>
            <w:r w:rsidRPr="00EC1591">
              <w:rPr>
                <w:rFonts w:ascii="Calibri" w:hAnsi="Calibri" w:cs="Calibri"/>
                <w:b/>
                <w:bCs/>
                <w:lang w:eastAsia="en-GB"/>
              </w:rPr>
              <w:t>Evidence provided</w:t>
            </w:r>
            <w:r w:rsidRPr="00EC1591">
              <w:rPr>
                <w:rFonts w:ascii="Calibri" w:hAnsi="Calibri" w:cs="Calibri"/>
                <w:lang w:eastAsia="en-GB"/>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3E505" w14:textId="77777777" w:rsidR="00E5030D" w:rsidRPr="00EC1591" w:rsidRDefault="00E5030D" w:rsidP="00263888">
            <w:pPr>
              <w:jc w:val="center"/>
              <w:textAlignment w:val="baseline"/>
              <w:rPr>
                <w:rFonts w:ascii="Segoe UI" w:hAnsi="Segoe UI" w:cs="Segoe UI"/>
                <w:sz w:val="18"/>
                <w:szCs w:val="18"/>
                <w:lang w:eastAsia="en-GB"/>
              </w:rPr>
            </w:pPr>
            <w:r w:rsidRPr="00EC1591">
              <w:rPr>
                <w:rFonts w:ascii="Calibri" w:hAnsi="Calibri" w:cs="Calibri"/>
                <w:b/>
                <w:bCs/>
                <w:lang w:eastAsia="en-GB"/>
              </w:rPr>
              <w:t>Please tick/highlight</w:t>
            </w:r>
            <w:r w:rsidRPr="00EC1591">
              <w:rPr>
                <w:rFonts w:ascii="Calibri" w:hAnsi="Calibri" w:cs="Calibri"/>
                <w:lang w:eastAsia="en-GB"/>
              </w:rPr>
              <w:t> </w:t>
            </w:r>
          </w:p>
        </w:tc>
      </w:tr>
      <w:tr w:rsidR="00E5030D" w:rsidRPr="00EC1591" w14:paraId="7F67827B" w14:textId="77777777" w:rsidTr="00263888">
        <w:trPr>
          <w:trHeight w:val="24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19E980D6"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E0048E4" w14:textId="77777777" w:rsidR="00E5030D" w:rsidRPr="00EC1591" w:rsidRDefault="00E5030D" w:rsidP="00263888">
            <w:pPr>
              <w:jc w:val="center"/>
              <w:textAlignment w:val="baseline"/>
              <w:rPr>
                <w:rFonts w:ascii="Segoe UI" w:hAnsi="Segoe UI" w:cs="Segoe UI"/>
                <w:sz w:val="18"/>
                <w:szCs w:val="18"/>
                <w:lang w:eastAsia="en-GB"/>
              </w:rPr>
            </w:pPr>
            <w:r w:rsidRPr="00EC1591">
              <w:rPr>
                <w:rFonts w:ascii="Calibri" w:hAnsi="Calibri" w:cs="Calibri"/>
                <w:b/>
                <w:bCs/>
                <w:lang w:eastAsia="en-GB"/>
              </w:rPr>
              <w:t>Yes</w:t>
            </w:r>
            <w:r w:rsidRPr="00EC1591">
              <w:rPr>
                <w:rFonts w:ascii="Calibri" w:hAnsi="Calibri" w:cs="Calibr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BF920AD" w14:textId="77777777" w:rsidR="00E5030D" w:rsidRPr="00EC1591" w:rsidRDefault="00E5030D" w:rsidP="00263888">
            <w:pPr>
              <w:jc w:val="center"/>
              <w:textAlignment w:val="baseline"/>
              <w:rPr>
                <w:rFonts w:ascii="Segoe UI" w:hAnsi="Segoe UI" w:cs="Segoe UI"/>
                <w:sz w:val="18"/>
                <w:szCs w:val="18"/>
                <w:lang w:eastAsia="en-GB"/>
              </w:rPr>
            </w:pPr>
            <w:r w:rsidRPr="00EC1591">
              <w:rPr>
                <w:rFonts w:ascii="Calibri" w:hAnsi="Calibri" w:cs="Calibri"/>
                <w:b/>
                <w:bCs/>
                <w:lang w:eastAsia="en-GB"/>
              </w:rPr>
              <w:t>No</w:t>
            </w:r>
            <w:r w:rsidRPr="00EC1591">
              <w:rPr>
                <w:rFonts w:ascii="Calibri" w:hAnsi="Calibri" w:cs="Calibri"/>
                <w:lang w:eastAsia="en-GB"/>
              </w:rPr>
              <w:t> </w:t>
            </w:r>
          </w:p>
        </w:tc>
      </w:tr>
      <w:tr w:rsidR="00E5030D" w:rsidRPr="00EC1591" w14:paraId="756E7C2C" w14:textId="77777777" w:rsidTr="00263888">
        <w:trPr>
          <w:trHeight w:val="75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4105AFA1"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Item/s is over £500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22F9293"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616D822"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r>
      <w:tr w:rsidR="00E5030D" w:rsidRPr="00EC1591" w14:paraId="7629740A" w14:textId="77777777" w:rsidTr="00263888">
        <w:trPr>
          <w:trHeight w:val="24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A9E8C70"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The external agency report stating that the equipment is required – this is typically a report from the Sensory Team or Specialist Teaching Team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F7E6042"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3F86F6"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r>
      <w:tr w:rsidR="00E5030D" w:rsidRPr="00EC1591" w14:paraId="195ED509" w14:textId="77777777" w:rsidTr="00263888">
        <w:trPr>
          <w:trHeight w:val="240"/>
        </w:trPr>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2F559A52"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The SEN Support Plan – or an explanation of why a SEN Support Plan is not required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20E0AD8"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FC2A5C8" w14:textId="77777777" w:rsidR="00E5030D" w:rsidRPr="00EC1591" w:rsidRDefault="00E5030D" w:rsidP="00263888">
            <w:pPr>
              <w:textAlignment w:val="baseline"/>
              <w:rPr>
                <w:rFonts w:ascii="Segoe UI" w:hAnsi="Segoe UI" w:cs="Segoe UI"/>
                <w:sz w:val="18"/>
                <w:szCs w:val="18"/>
                <w:lang w:eastAsia="en-GB"/>
              </w:rPr>
            </w:pPr>
            <w:r w:rsidRPr="00EC1591">
              <w:rPr>
                <w:rFonts w:ascii="Calibri" w:hAnsi="Calibri" w:cs="Calibri"/>
                <w:lang w:eastAsia="en-GB"/>
              </w:rPr>
              <w:t> </w:t>
            </w:r>
          </w:p>
        </w:tc>
      </w:tr>
    </w:tbl>
    <w:p w14:paraId="449DA1E9" w14:textId="1B5210A8" w:rsidR="717E8832" w:rsidRDefault="717E8832" w:rsidP="717E8832">
      <w:pPr>
        <w:rPr>
          <w:rFonts w:asciiTheme="minorHAnsi" w:eastAsiaTheme="minorEastAsia" w:hAnsiTheme="minorHAnsi" w:cstheme="minorBidi"/>
          <w:b/>
          <w:bCs/>
          <w:sz w:val="32"/>
          <w:szCs w:val="32"/>
        </w:rPr>
      </w:pPr>
    </w:p>
    <w:p w14:paraId="3655C0B1" w14:textId="12CE20F8" w:rsidR="00837D49" w:rsidRDefault="00837D49" w:rsidP="717E8832">
      <w:pPr>
        <w:rPr>
          <w:rFonts w:asciiTheme="minorHAnsi" w:eastAsiaTheme="minorEastAsia" w:hAnsiTheme="minorHAnsi" w:cstheme="minorBidi"/>
          <w:b/>
          <w:bCs/>
          <w:sz w:val="32"/>
          <w:szCs w:val="32"/>
        </w:rPr>
      </w:pPr>
    </w:p>
    <w:p w14:paraId="08D37555" w14:textId="54C1364A" w:rsidR="00837D49" w:rsidRPr="00837D49" w:rsidRDefault="00837D49" w:rsidP="717E8832">
      <w:pPr>
        <w:rPr>
          <w:rFonts w:asciiTheme="minorHAnsi" w:eastAsiaTheme="minorEastAsia" w:hAnsiTheme="minorHAnsi" w:cstheme="minorBidi"/>
          <w:b/>
          <w:bCs/>
          <w:szCs w:val="24"/>
        </w:rPr>
      </w:pPr>
      <w:r w:rsidRPr="00837D49">
        <w:rPr>
          <w:rFonts w:asciiTheme="minorHAnsi" w:eastAsiaTheme="minorEastAsia" w:hAnsiTheme="minorHAnsi" w:cstheme="minorBidi"/>
          <w:b/>
          <w:bCs/>
          <w:szCs w:val="24"/>
        </w:rPr>
        <w:t xml:space="preserve">Please note that outcomes following discussion at forum will be shared via email from the SEND Support Line by the end of the half term in which the application was submitted. Any funding agreed will be backdated to the date of submission or from when the planned support is due to commence. </w:t>
      </w:r>
    </w:p>
    <w:p w14:paraId="134C89A1" w14:textId="7A48A9AB" w:rsidR="00837D49" w:rsidRPr="00837D49" w:rsidRDefault="00837D49" w:rsidP="717E8832">
      <w:pPr>
        <w:rPr>
          <w:rFonts w:asciiTheme="minorHAnsi" w:eastAsiaTheme="minorEastAsia" w:hAnsiTheme="minorHAnsi" w:cstheme="minorBidi"/>
          <w:b/>
          <w:bCs/>
          <w:szCs w:val="24"/>
        </w:rPr>
      </w:pPr>
    </w:p>
    <w:p w14:paraId="50A21090" w14:textId="3739CF51" w:rsidR="00837D49" w:rsidRPr="00837D49" w:rsidRDefault="00837D49" w:rsidP="717E8832">
      <w:pPr>
        <w:rPr>
          <w:rFonts w:asciiTheme="minorHAnsi" w:eastAsiaTheme="minorEastAsia" w:hAnsiTheme="minorHAnsi" w:cstheme="minorBidi"/>
          <w:b/>
          <w:bCs/>
          <w:szCs w:val="24"/>
        </w:rPr>
      </w:pPr>
      <w:r w:rsidRPr="00837D49">
        <w:rPr>
          <w:rFonts w:asciiTheme="minorHAnsi" w:eastAsiaTheme="minorEastAsia" w:hAnsiTheme="minorHAnsi" w:cstheme="minorBidi"/>
          <w:b/>
          <w:bCs/>
          <w:szCs w:val="24"/>
        </w:rPr>
        <w:t>Outcomes will be final and will set out the following information:</w:t>
      </w:r>
    </w:p>
    <w:p w14:paraId="3FD3252D" w14:textId="761F3E34" w:rsidR="00837D49" w:rsidRDefault="00837D49" w:rsidP="00837D49">
      <w:pPr>
        <w:pStyle w:val="ListParagraph"/>
        <w:numPr>
          <w:ilvl w:val="0"/>
          <w:numId w:val="8"/>
        </w:numPr>
        <w:rPr>
          <w:rFonts w:asciiTheme="minorHAnsi" w:eastAsiaTheme="minorEastAsia" w:hAnsiTheme="minorHAnsi" w:cstheme="minorBidi"/>
          <w:b/>
          <w:bCs/>
          <w:szCs w:val="24"/>
        </w:rPr>
      </w:pPr>
      <w:r w:rsidRPr="00837D49">
        <w:rPr>
          <w:rFonts w:asciiTheme="minorHAnsi" w:eastAsiaTheme="minorEastAsia" w:hAnsiTheme="minorHAnsi" w:cstheme="minorBidi"/>
          <w:b/>
          <w:bCs/>
          <w:szCs w:val="24"/>
        </w:rPr>
        <w:t xml:space="preserve">If the request is agreed </w:t>
      </w:r>
    </w:p>
    <w:p w14:paraId="3BB5BD35" w14:textId="79F0B318" w:rsidR="00837D49" w:rsidRDefault="00837D49" w:rsidP="00837D49">
      <w:pPr>
        <w:pStyle w:val="ListParagraph"/>
        <w:numPr>
          <w:ilvl w:val="0"/>
          <w:numId w:val="8"/>
        </w:numPr>
        <w:rPr>
          <w:rFonts w:asciiTheme="minorHAnsi" w:eastAsiaTheme="minorEastAsia" w:hAnsiTheme="minorHAnsi" w:cstheme="minorBidi"/>
          <w:b/>
          <w:bCs/>
          <w:szCs w:val="24"/>
        </w:rPr>
      </w:pPr>
      <w:r w:rsidRPr="00837D49">
        <w:rPr>
          <w:rFonts w:asciiTheme="minorHAnsi" w:eastAsiaTheme="minorEastAsia" w:hAnsiTheme="minorHAnsi" w:cstheme="minorBidi"/>
          <w:b/>
          <w:bCs/>
          <w:szCs w:val="24"/>
        </w:rPr>
        <w:t>If the request is agreed but with a differing time scale or amount to the original request</w:t>
      </w:r>
    </w:p>
    <w:p w14:paraId="221386F9" w14:textId="526D13C9" w:rsidR="00837D49" w:rsidRDefault="00837D49" w:rsidP="00837D49">
      <w:pPr>
        <w:pStyle w:val="ListParagraph"/>
        <w:numPr>
          <w:ilvl w:val="0"/>
          <w:numId w:val="8"/>
        </w:numPr>
        <w:rPr>
          <w:rFonts w:asciiTheme="minorHAnsi" w:eastAsiaTheme="minorEastAsia" w:hAnsiTheme="minorHAnsi" w:cstheme="minorBidi"/>
          <w:b/>
          <w:bCs/>
          <w:szCs w:val="24"/>
        </w:rPr>
      </w:pPr>
      <w:r>
        <w:rPr>
          <w:rFonts w:asciiTheme="minorHAnsi" w:eastAsiaTheme="minorEastAsia" w:hAnsiTheme="minorHAnsi" w:cstheme="minorBidi"/>
          <w:b/>
          <w:bCs/>
          <w:szCs w:val="24"/>
        </w:rPr>
        <w:t xml:space="preserve">If the request is agreed but as part of grouped funding for </w:t>
      </w:r>
      <w:proofErr w:type="gramStart"/>
      <w:r>
        <w:rPr>
          <w:rFonts w:asciiTheme="minorHAnsi" w:eastAsiaTheme="minorEastAsia" w:hAnsiTheme="minorHAnsi" w:cstheme="minorBidi"/>
          <w:b/>
          <w:bCs/>
          <w:szCs w:val="24"/>
        </w:rPr>
        <w:t>a number of</w:t>
      </w:r>
      <w:proofErr w:type="gramEnd"/>
      <w:r>
        <w:rPr>
          <w:rFonts w:asciiTheme="minorHAnsi" w:eastAsiaTheme="minorEastAsia" w:hAnsiTheme="minorHAnsi" w:cstheme="minorBidi"/>
          <w:b/>
          <w:bCs/>
          <w:szCs w:val="24"/>
        </w:rPr>
        <w:t xml:space="preserve"> individuals where funding was applied for </w:t>
      </w:r>
    </w:p>
    <w:p w14:paraId="3D9CDEBC" w14:textId="2F46EE05" w:rsidR="00837D49" w:rsidRPr="00837D49" w:rsidRDefault="00837D49" w:rsidP="00837D49">
      <w:pPr>
        <w:pStyle w:val="ListParagraph"/>
        <w:numPr>
          <w:ilvl w:val="0"/>
          <w:numId w:val="8"/>
        </w:numPr>
        <w:rPr>
          <w:rFonts w:asciiTheme="minorHAnsi" w:eastAsiaTheme="minorEastAsia" w:hAnsiTheme="minorHAnsi" w:cstheme="minorBidi"/>
          <w:b/>
          <w:bCs/>
          <w:szCs w:val="24"/>
        </w:rPr>
      </w:pPr>
      <w:r>
        <w:rPr>
          <w:rFonts w:asciiTheme="minorHAnsi" w:eastAsiaTheme="minorEastAsia" w:hAnsiTheme="minorHAnsi" w:cstheme="minorBidi"/>
          <w:b/>
          <w:bCs/>
          <w:szCs w:val="24"/>
        </w:rPr>
        <w:t xml:space="preserve">Where a request is agreed, this will include the number of hours funding agreed, start and </w:t>
      </w:r>
      <w:r w:rsidR="00913BB5">
        <w:rPr>
          <w:rFonts w:asciiTheme="minorHAnsi" w:eastAsiaTheme="minorEastAsia" w:hAnsiTheme="minorHAnsi" w:cstheme="minorBidi"/>
          <w:b/>
          <w:bCs/>
          <w:szCs w:val="24"/>
        </w:rPr>
        <w:t>end</w:t>
      </w:r>
      <w:r>
        <w:rPr>
          <w:rFonts w:asciiTheme="minorHAnsi" w:eastAsiaTheme="minorEastAsia" w:hAnsiTheme="minorHAnsi" w:cstheme="minorBidi"/>
          <w:b/>
          <w:bCs/>
          <w:szCs w:val="24"/>
        </w:rPr>
        <w:t xml:space="preserve"> </w:t>
      </w:r>
      <w:proofErr w:type="gramStart"/>
      <w:r>
        <w:rPr>
          <w:rFonts w:asciiTheme="minorHAnsi" w:eastAsiaTheme="minorEastAsia" w:hAnsiTheme="minorHAnsi" w:cstheme="minorBidi"/>
          <w:b/>
          <w:bCs/>
          <w:szCs w:val="24"/>
        </w:rPr>
        <w:t>dates</w:t>
      </w:r>
      <w:proofErr w:type="gramEnd"/>
    </w:p>
    <w:p w14:paraId="273B461F" w14:textId="5CE4A89B" w:rsidR="00837D49" w:rsidRDefault="00837D49" w:rsidP="00837D49">
      <w:pPr>
        <w:pStyle w:val="ListParagraph"/>
        <w:numPr>
          <w:ilvl w:val="0"/>
          <w:numId w:val="8"/>
        </w:numPr>
        <w:rPr>
          <w:rFonts w:asciiTheme="minorHAnsi" w:eastAsiaTheme="minorEastAsia" w:hAnsiTheme="minorHAnsi" w:cstheme="minorBidi"/>
          <w:b/>
          <w:bCs/>
          <w:szCs w:val="24"/>
        </w:rPr>
      </w:pPr>
      <w:r>
        <w:rPr>
          <w:rFonts w:asciiTheme="minorHAnsi" w:eastAsiaTheme="minorEastAsia" w:hAnsiTheme="minorHAnsi" w:cstheme="minorBidi"/>
          <w:b/>
          <w:bCs/>
          <w:szCs w:val="24"/>
        </w:rPr>
        <w:t>If the request is not agreed</w:t>
      </w:r>
    </w:p>
    <w:p w14:paraId="4B2533D3" w14:textId="01F928F9" w:rsidR="00837D49" w:rsidRDefault="00837D49" w:rsidP="00837D49">
      <w:pPr>
        <w:rPr>
          <w:rFonts w:asciiTheme="minorHAnsi" w:eastAsiaTheme="minorEastAsia" w:hAnsiTheme="minorHAnsi" w:cstheme="minorBidi"/>
          <w:b/>
          <w:bCs/>
          <w:szCs w:val="24"/>
        </w:rPr>
      </w:pPr>
    </w:p>
    <w:p w14:paraId="4EA58198" w14:textId="29924C21" w:rsidR="00837D49" w:rsidRDefault="00837D49" w:rsidP="00837D49">
      <w:pPr>
        <w:rPr>
          <w:rFonts w:asciiTheme="minorHAnsi" w:eastAsiaTheme="minorEastAsia" w:hAnsiTheme="minorHAnsi" w:cstheme="minorBidi"/>
          <w:b/>
          <w:bCs/>
          <w:szCs w:val="24"/>
        </w:rPr>
      </w:pPr>
      <w:r>
        <w:rPr>
          <w:rFonts w:asciiTheme="minorHAnsi" w:eastAsiaTheme="minorEastAsia" w:hAnsiTheme="minorHAnsi" w:cstheme="minorBidi"/>
          <w:b/>
          <w:bCs/>
          <w:szCs w:val="24"/>
        </w:rPr>
        <w:t xml:space="preserve">All decisions are final. However, </w:t>
      </w:r>
      <w:r w:rsidR="00913BB5">
        <w:rPr>
          <w:rFonts w:asciiTheme="minorHAnsi" w:eastAsiaTheme="minorEastAsia" w:hAnsiTheme="minorHAnsi" w:cstheme="minorBidi"/>
          <w:b/>
          <w:bCs/>
          <w:szCs w:val="24"/>
        </w:rPr>
        <w:t xml:space="preserve">should a decision be disputed, </w:t>
      </w:r>
      <w:r>
        <w:rPr>
          <w:rFonts w:asciiTheme="minorHAnsi" w:eastAsiaTheme="minorEastAsia" w:hAnsiTheme="minorHAnsi" w:cstheme="minorBidi"/>
          <w:b/>
          <w:bCs/>
          <w:szCs w:val="24"/>
        </w:rPr>
        <w:t xml:space="preserve">further submissions of HNTUF can be made during the following term with additional information provided. </w:t>
      </w:r>
    </w:p>
    <w:p w14:paraId="6C7F6893" w14:textId="6EDBC064" w:rsidR="00913BB5" w:rsidRDefault="00913BB5" w:rsidP="00837D49">
      <w:pPr>
        <w:rPr>
          <w:rFonts w:asciiTheme="minorHAnsi" w:eastAsiaTheme="minorEastAsia" w:hAnsiTheme="minorHAnsi" w:cstheme="minorBidi"/>
          <w:b/>
          <w:bCs/>
          <w:szCs w:val="24"/>
        </w:rPr>
      </w:pPr>
    </w:p>
    <w:p w14:paraId="7F70B93B" w14:textId="42BC40D7" w:rsidR="00913BB5" w:rsidRPr="00837D49" w:rsidRDefault="00913BB5" w:rsidP="00837D49">
      <w:pPr>
        <w:rPr>
          <w:rFonts w:asciiTheme="minorHAnsi" w:eastAsiaTheme="minorEastAsia" w:hAnsiTheme="minorHAnsi" w:cstheme="minorBidi"/>
          <w:b/>
          <w:bCs/>
          <w:szCs w:val="24"/>
        </w:rPr>
      </w:pPr>
      <w:r>
        <w:rPr>
          <w:rFonts w:asciiTheme="minorHAnsi" w:eastAsiaTheme="minorEastAsia" w:hAnsiTheme="minorHAnsi" w:cstheme="minorBidi"/>
          <w:b/>
          <w:bCs/>
          <w:szCs w:val="24"/>
        </w:rPr>
        <w:t xml:space="preserve">Requests for a continuation of funding must be made in the term prior to funding end date, schools to note that a failure to do so may result in a gap in funding received which the SEND Inclusion Forum will not be responsible for. </w:t>
      </w:r>
    </w:p>
    <w:p w14:paraId="5F2F184D" w14:textId="2CC41FC9" w:rsidR="00837D49" w:rsidRPr="00837D49" w:rsidRDefault="00837D49" w:rsidP="717E8832">
      <w:pPr>
        <w:rPr>
          <w:rFonts w:asciiTheme="minorHAnsi" w:eastAsiaTheme="minorEastAsia" w:hAnsiTheme="minorHAnsi" w:cstheme="minorBidi"/>
          <w:b/>
          <w:bCs/>
          <w:szCs w:val="24"/>
        </w:rPr>
      </w:pPr>
    </w:p>
    <w:p w14:paraId="7B042560" w14:textId="77777777" w:rsidR="00837D49" w:rsidRDefault="00837D49" w:rsidP="717E8832">
      <w:pPr>
        <w:rPr>
          <w:rFonts w:asciiTheme="minorHAnsi" w:eastAsiaTheme="minorEastAsia" w:hAnsiTheme="minorHAnsi" w:cstheme="minorBidi"/>
          <w:b/>
          <w:bCs/>
          <w:sz w:val="32"/>
          <w:szCs w:val="32"/>
        </w:rPr>
      </w:pPr>
    </w:p>
    <w:p w14:paraId="717F0A67" w14:textId="77777777" w:rsidR="00837D49" w:rsidRDefault="00837D49" w:rsidP="717E8832">
      <w:pPr>
        <w:rPr>
          <w:rFonts w:asciiTheme="minorHAnsi" w:eastAsiaTheme="minorEastAsia" w:hAnsiTheme="minorHAnsi" w:cstheme="minorBidi"/>
          <w:b/>
          <w:bCs/>
          <w:sz w:val="32"/>
          <w:szCs w:val="32"/>
        </w:rPr>
      </w:pPr>
    </w:p>
    <w:p w14:paraId="0BC05181" w14:textId="6C0388D1" w:rsidR="00837D49" w:rsidRDefault="00837D49" w:rsidP="717E8832">
      <w:pPr>
        <w:rPr>
          <w:rFonts w:asciiTheme="minorHAnsi" w:eastAsiaTheme="minorEastAsia" w:hAnsiTheme="minorHAnsi" w:cstheme="minorBidi"/>
          <w:b/>
          <w:bCs/>
          <w:sz w:val="32"/>
          <w:szCs w:val="32"/>
        </w:rPr>
      </w:pPr>
    </w:p>
    <w:p w14:paraId="5EA4BAA7" w14:textId="44CF8D29" w:rsidR="00837D49" w:rsidRDefault="00837D49" w:rsidP="717E8832">
      <w:pPr>
        <w:rPr>
          <w:rFonts w:asciiTheme="minorHAnsi" w:eastAsiaTheme="minorEastAsia" w:hAnsiTheme="minorHAnsi" w:cstheme="minorBidi"/>
          <w:b/>
          <w:bCs/>
          <w:sz w:val="32"/>
          <w:szCs w:val="32"/>
        </w:rPr>
      </w:pPr>
    </w:p>
    <w:sectPr w:rsidR="00837D49" w:rsidSect="00E5030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1EBA" w14:textId="77777777" w:rsidR="00066CD0" w:rsidRDefault="00066CD0" w:rsidP="00AE487A">
      <w:r>
        <w:separator/>
      </w:r>
    </w:p>
  </w:endnote>
  <w:endnote w:type="continuationSeparator" w:id="0">
    <w:p w14:paraId="23976DCA" w14:textId="77777777" w:rsidR="00066CD0" w:rsidRDefault="00066CD0"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58DB" w14:textId="7EBFE65D" w:rsidR="00854D1F" w:rsidRDefault="00066CD0">
    <w:pPr>
      <w:pStyle w:val="Footer"/>
    </w:pPr>
    <w:r>
      <w:rPr>
        <w:rFonts w:asciiTheme="minorHAnsi" w:hAnsiTheme="minorHAnsi" w:cstheme="minorHAnsi"/>
        <w:b/>
        <w:noProof/>
        <w:sz w:val="80"/>
        <w:szCs w:val="80"/>
      </w:rPr>
      <w:pict w14:anchorId="5D407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3" o:spid="_x0000_s1025" type="#_x0000_t75" style="position:absolute;left:0;text-align:left;margin-left:95.25pt;margin-top:312.25pt;width:453.4pt;height:465.9pt;z-index:-251658240;mso-position-horizontal-relative:margin;mso-position-vertical-relative:margin" o:allowincell="f">
          <v:imagedata r:id="rId1" o:title="teal mk" gain="19661f" blacklevel="22938f" grayscale="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47A8" w14:textId="77777777" w:rsidR="00066CD0" w:rsidRDefault="00066CD0" w:rsidP="00AE487A">
      <w:r>
        <w:separator/>
      </w:r>
    </w:p>
  </w:footnote>
  <w:footnote w:type="continuationSeparator" w:id="0">
    <w:p w14:paraId="3DDBC72C" w14:textId="77777777" w:rsidR="00066CD0" w:rsidRDefault="00066CD0"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AB48" w14:textId="0C3A49FD" w:rsidR="00854D1F" w:rsidRDefault="00066CD0">
    <w:pPr>
      <w:pStyle w:val="Header"/>
    </w:pPr>
    <w:r>
      <w:rPr>
        <w:noProof/>
      </w:rPr>
      <w:pict w14:anchorId="33352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4" o:spid="_x0000_s1026" type="#_x0000_t75" style="position:absolute;left:0;text-align:left;margin-left:0;margin-top:0;width:453.4pt;height:465.9pt;z-index:-251657216;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B9F" w14:textId="18276522" w:rsidR="00854D1F" w:rsidRDefault="00066CD0">
    <w:pPr>
      <w:pStyle w:val="Header"/>
    </w:pPr>
    <w:r>
      <w:rPr>
        <w:noProof/>
      </w:rPr>
      <w:pict w14:anchorId="3A5F7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16595" o:spid="_x0000_s1027" type="#_x0000_t75" style="position:absolute;left:0;text-align:left;margin-left:0;margin-top:0;width:453.4pt;height:465.9pt;z-index:-251656192;mso-position-horizontal:center;mso-position-horizontal-relative:margin;mso-position-vertical:center;mso-position-vertical-relative:margin" o:allowincell="f">
          <v:imagedata r:id="rId1" o:title="teal m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7873" w14:textId="45B30ECB" w:rsidR="00E5030D" w:rsidRPr="00E5030D" w:rsidRDefault="00E5030D" w:rsidP="00DA4813">
    <w:pPr>
      <w:rPr>
        <w:rFonts w:asciiTheme="minorHAnsi" w:hAnsiTheme="minorHAnsi" w:cstheme="minorHAnsi"/>
        <w:b/>
        <w:sz w:val="28"/>
        <w:szCs w:val="28"/>
      </w:rPr>
    </w:pPr>
    <w:r w:rsidRPr="00E5030D">
      <w:rPr>
        <w:rFonts w:asciiTheme="minorHAnsi" w:hAnsiTheme="minorHAnsi" w:cstheme="minorHAnsi"/>
        <w:b/>
        <w:sz w:val="28"/>
        <w:szCs w:val="28"/>
      </w:rPr>
      <w:t xml:space="preserve">High Needs Top Up Funding </w:t>
    </w:r>
    <w:r>
      <w:rPr>
        <w:rFonts w:asciiTheme="minorHAnsi" w:hAnsiTheme="minorHAnsi" w:cstheme="minorHAnsi"/>
        <w:b/>
        <w:sz w:val="28"/>
        <w:szCs w:val="28"/>
      </w:rPr>
      <w:t>(</w:t>
    </w:r>
    <w:r w:rsidRPr="00E5030D">
      <w:rPr>
        <w:rFonts w:asciiTheme="minorHAnsi" w:hAnsiTheme="minorHAnsi" w:cstheme="minorHAnsi"/>
        <w:b/>
        <w:sz w:val="28"/>
        <w:szCs w:val="28"/>
      </w:rPr>
      <w:t>HNTUF</w:t>
    </w:r>
    <w:r>
      <w:rPr>
        <w:rFonts w:asciiTheme="minorHAnsi" w:hAnsiTheme="minorHAnsi" w:cstheme="minorHAnsi"/>
        <w:b/>
        <w:sz w:val="28"/>
        <w:szCs w:val="28"/>
      </w:rPr>
      <w:t>)</w:t>
    </w:r>
    <w:r w:rsidRPr="00E5030D">
      <w:rPr>
        <w:rFonts w:asciiTheme="minorHAnsi" w:hAnsiTheme="minorHAnsi" w:cstheme="minorHAnsi"/>
        <w:b/>
        <w:sz w:val="28"/>
        <w:szCs w:val="28"/>
      </w:rPr>
      <w:t xml:space="preserve"> </w:t>
    </w:r>
    <w:r>
      <w:rPr>
        <w:rFonts w:asciiTheme="minorHAnsi" w:hAnsiTheme="minorHAnsi" w:cstheme="minorHAnsi"/>
        <w:b/>
        <w:sz w:val="28"/>
        <w:szCs w:val="28"/>
      </w:rPr>
      <w:t xml:space="preserve">Checklist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455A3"/>
    <w:multiLevelType w:val="hybridMultilevel"/>
    <w:tmpl w:val="05F6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568346">
    <w:abstractNumId w:val="3"/>
  </w:num>
  <w:num w:numId="2" w16cid:durableId="1067260669">
    <w:abstractNumId w:val="4"/>
  </w:num>
  <w:num w:numId="3" w16cid:durableId="1759516912">
    <w:abstractNumId w:val="2"/>
  </w:num>
  <w:num w:numId="4" w16cid:durableId="812210086">
    <w:abstractNumId w:val="0"/>
  </w:num>
  <w:num w:numId="5" w16cid:durableId="1053578774">
    <w:abstractNumId w:val="6"/>
  </w:num>
  <w:num w:numId="6" w16cid:durableId="2117283129">
    <w:abstractNumId w:val="1"/>
  </w:num>
  <w:num w:numId="7" w16cid:durableId="2095933430">
    <w:abstractNumId w:val="7"/>
  </w:num>
  <w:num w:numId="8" w16cid:durableId="2101368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24DD0"/>
    <w:rsid w:val="00066CD0"/>
    <w:rsid w:val="000C1221"/>
    <w:rsid w:val="00141118"/>
    <w:rsid w:val="001D255B"/>
    <w:rsid w:val="00231A01"/>
    <w:rsid w:val="002C316F"/>
    <w:rsid w:val="002D01C7"/>
    <w:rsid w:val="00331597"/>
    <w:rsid w:val="00347223"/>
    <w:rsid w:val="00350F71"/>
    <w:rsid w:val="004C5A55"/>
    <w:rsid w:val="00512CF3"/>
    <w:rsid w:val="005E15BF"/>
    <w:rsid w:val="00665482"/>
    <w:rsid w:val="00671F64"/>
    <w:rsid w:val="00695BF1"/>
    <w:rsid w:val="007A1CDD"/>
    <w:rsid w:val="007E3945"/>
    <w:rsid w:val="007F1DAE"/>
    <w:rsid w:val="00814FF3"/>
    <w:rsid w:val="008206B6"/>
    <w:rsid w:val="00837D49"/>
    <w:rsid w:val="00854D1F"/>
    <w:rsid w:val="00881CFD"/>
    <w:rsid w:val="008F66CE"/>
    <w:rsid w:val="00913BB5"/>
    <w:rsid w:val="0092503C"/>
    <w:rsid w:val="00981585"/>
    <w:rsid w:val="00987BBF"/>
    <w:rsid w:val="009D675F"/>
    <w:rsid w:val="009E3A9E"/>
    <w:rsid w:val="00A32F12"/>
    <w:rsid w:val="00A81728"/>
    <w:rsid w:val="00A8597D"/>
    <w:rsid w:val="00A90A6F"/>
    <w:rsid w:val="00AE487A"/>
    <w:rsid w:val="00B559AA"/>
    <w:rsid w:val="00B57755"/>
    <w:rsid w:val="00B746E2"/>
    <w:rsid w:val="00C4067E"/>
    <w:rsid w:val="00C75EDB"/>
    <w:rsid w:val="00CA115B"/>
    <w:rsid w:val="00D02994"/>
    <w:rsid w:val="00D07446"/>
    <w:rsid w:val="00D24882"/>
    <w:rsid w:val="00D531F0"/>
    <w:rsid w:val="00D5434D"/>
    <w:rsid w:val="00D61BA6"/>
    <w:rsid w:val="00DA4813"/>
    <w:rsid w:val="00DB2F47"/>
    <w:rsid w:val="00DD21BB"/>
    <w:rsid w:val="00DD5F7E"/>
    <w:rsid w:val="00E043C8"/>
    <w:rsid w:val="00E06F30"/>
    <w:rsid w:val="00E44BA2"/>
    <w:rsid w:val="00E5030D"/>
    <w:rsid w:val="00F1267D"/>
    <w:rsid w:val="00F4046A"/>
    <w:rsid w:val="00F81C40"/>
    <w:rsid w:val="00FC66B1"/>
    <w:rsid w:val="00FE5D81"/>
    <w:rsid w:val="24A4D1C3"/>
    <w:rsid w:val="3F6BA7C3"/>
    <w:rsid w:val="605D4224"/>
    <w:rsid w:val="717E8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8D63D699CDAB469CFC9D2FE746CF53" ma:contentTypeVersion="14" ma:contentTypeDescription="Create a new document." ma:contentTypeScope="" ma:versionID="79545edd84317421fcd24196f6134661">
  <xsd:schema xmlns:xsd="http://www.w3.org/2001/XMLSchema" xmlns:xs="http://www.w3.org/2001/XMLSchema" xmlns:p="http://schemas.microsoft.com/office/2006/metadata/properties" xmlns:ns2="b8652632-f1b5-4c71-ba22-4efebc9d6754" xmlns:ns3="eb7d08dc-c761-4aaf-a91f-bbb55a531384" targetNamespace="http://schemas.microsoft.com/office/2006/metadata/properties" ma:root="true" ma:fieldsID="1c5742d6ea53bea3d5d1cd71c08c63b5" ns2:_="" ns3:_="">
    <xsd:import namespace="b8652632-f1b5-4c71-ba22-4efebc9d6754"/>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LengthInSeconds" minOccurs="0"/>
                <xsd:element ref="ns2:numb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52632-f1b5-4c71-ba22-4efebc9d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73f336-9c49-41ab-9427-d263034a01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Date" ma:index="17" nillable="true" ma:displayName="Date" ma:format="DateOnly" ma:internalName="Date">
      <xsd:simpleType>
        <xsd:restriction base="dms:DateTime"/>
      </xsd:simpleType>
    </xsd:element>
    <xsd:element name="MediaLengthInSeconds" ma:index="18" nillable="true" ma:displayName="MediaLengthInSeconds" ma:hidden="true" ma:internalName="MediaLengthInSeconds" ma:readOnly="true">
      <xsd:simpleType>
        <xsd:restriction base="dms:Unknown"/>
      </xsd:simpleType>
    </xsd:element>
    <xsd:element name="number" ma:index="19"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50f922-9d6b-4289-bef6-19c21e4edf46}" ma:internalName="TaxCatchAll" ma:showField="CatchAllData" ma:web="eb7d08dc-c761-4aaf-a91f-bbb55a53138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652632-f1b5-4c71-ba22-4efebc9d6754">
      <Terms xmlns="http://schemas.microsoft.com/office/infopath/2007/PartnerControls"/>
    </lcf76f155ced4ddcb4097134ff3c332f>
    <TaxCatchAll xmlns="eb7d08dc-c761-4aaf-a91f-bbb55a531384" xsi:nil="true"/>
    <Date xmlns="b8652632-f1b5-4c71-ba22-4efebc9d6754" xsi:nil="true"/>
    <number xmlns="b8652632-f1b5-4c71-ba22-4efebc9d6754" xsi:nil="true"/>
  </documentManagement>
</p:properties>
</file>

<file path=customXml/itemProps1.xml><?xml version="1.0" encoding="utf-8"?>
<ds:datastoreItem xmlns:ds="http://schemas.openxmlformats.org/officeDocument/2006/customXml" ds:itemID="{E8384738-F8F9-4577-AC81-66A963F1537E}">
  <ds:schemaRefs>
    <ds:schemaRef ds:uri="http://schemas.openxmlformats.org/officeDocument/2006/bibliography"/>
  </ds:schemaRefs>
</ds:datastoreItem>
</file>

<file path=customXml/itemProps2.xml><?xml version="1.0" encoding="utf-8"?>
<ds:datastoreItem xmlns:ds="http://schemas.openxmlformats.org/officeDocument/2006/customXml" ds:itemID="{6AFE6FAB-8982-4477-88A7-DE56C1C25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52632-f1b5-4c71-ba22-4efebc9d6754"/>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3F935-8B53-47F9-92DE-831F16CFF984}">
  <ds:schemaRefs>
    <ds:schemaRef ds:uri="http://schemas.microsoft.com/sharepoint/v3/contenttype/forms"/>
  </ds:schemaRefs>
</ds:datastoreItem>
</file>

<file path=customXml/itemProps4.xml><?xml version="1.0" encoding="utf-8"?>
<ds:datastoreItem xmlns:ds="http://schemas.openxmlformats.org/officeDocument/2006/customXml" ds:itemID="{FDEDC47A-2C0D-4679-8DF2-34522952813A}">
  <ds:schemaRefs>
    <ds:schemaRef ds:uri="http://schemas.microsoft.com/office/2006/metadata/properties"/>
    <ds:schemaRef ds:uri="http://schemas.microsoft.com/office/infopath/2007/PartnerControls"/>
    <ds:schemaRef ds:uri="b8652632-f1b5-4c71-ba22-4efebc9d6754"/>
    <ds:schemaRef ds:uri="eb7d08dc-c761-4aaf-a91f-bbb55a53138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Nina Broderick</cp:lastModifiedBy>
  <cp:revision>4</cp:revision>
  <cp:lastPrinted>2022-07-13T17:11:00Z</cp:lastPrinted>
  <dcterms:created xsi:type="dcterms:W3CDTF">2024-01-04T14:03:00Z</dcterms:created>
  <dcterms:modified xsi:type="dcterms:W3CDTF">2024-01-04T14:23:00Z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0x0101002B8D63D699CDAB469CFC9D2FE746CF53</vt:lpwstr>
  </property>
  <property fmtid="{D5CDD505-2E9C-101B-9397-08002B2CF9AE}" pid="3" name="MediaServiceImageTags">
    <vt:lpwstr/>
  </property>
</Properties>
</file>